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013925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ЧУВАШСОЕ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7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D3C" w:rsidRPr="00F20223" w:rsidRDefault="00731D3C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491B0C">
        <w:rPr>
          <w:rFonts w:ascii="Times New Roman" w:hAnsi="Times New Roman" w:cs="Times New Roman"/>
          <w:sz w:val="28"/>
          <w:szCs w:val="28"/>
        </w:rPr>
        <w:t>24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  <w:r w:rsidR="00013925">
        <w:rPr>
          <w:rFonts w:ascii="Times New Roman" w:hAnsi="Times New Roman" w:cs="Times New Roman"/>
          <w:sz w:val="28"/>
          <w:szCs w:val="28"/>
        </w:rPr>
        <w:t>31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731D3C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proofErr w:type="spellStart"/>
      <w:r w:rsidR="0030514A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0514A">
        <w:rPr>
          <w:rFonts w:ascii="Times New Roman" w:eastAsia="Times New Roman" w:hAnsi="Times New Roman" w:cs="Times New Roman"/>
          <w:sz w:val="28"/>
          <w:szCs w:val="28"/>
        </w:rPr>
        <w:t>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731D3C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31766">
        <w:rPr>
          <w:bCs/>
          <w:sz w:val="28"/>
          <w:szCs w:val="28"/>
        </w:rPr>
        <w:t xml:space="preserve">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01392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3A1F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01392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0FF9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0139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.07.2015 года № </w:t>
      </w:r>
      <w:r w:rsidR="0001392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Об утверждении Поряд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3C35" w:rsidRPr="00B42609" w:rsidRDefault="00D43C35" w:rsidP="0001392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013925" w:rsidRPr="00013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3925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13925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D43C35" w:rsidRDefault="009B58DA" w:rsidP="00DA0FF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013925" w:rsidRPr="00013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013925" w:rsidRPr="00013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 w:rsidR="00D43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4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312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3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FF9" w:rsidRDefault="00DA0FF9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75C20" w:rsidRPr="0019570A" w:rsidRDefault="00775C20" w:rsidP="00DA558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DA55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Pr="0019570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3925" w:rsidRPr="0001392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13925" w:rsidRPr="0001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925" w:rsidRPr="0001392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="00D56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3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75C20" w:rsidRPr="001F1A90" w:rsidRDefault="00775C20" w:rsidP="001F1A90">
      <w:pPr>
        <w:pStyle w:val="1"/>
        <w:widowControl w:val="0"/>
        <w:numPr>
          <w:ilvl w:val="0"/>
          <w:numId w:val="15"/>
        </w:numPr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13925" w:rsidRPr="0001392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13925" w:rsidRPr="0001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925" w:rsidRPr="0001392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 а также контроля за ходом их реализации.</w:t>
      </w:r>
    </w:p>
    <w:p w:rsidR="00775C20" w:rsidRPr="00461FAC" w:rsidRDefault="00775C20" w:rsidP="00DA55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3925" w:rsidRPr="0001392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13925" w:rsidRPr="0001392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2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0722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3925" w:rsidRPr="00013925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</w:t>
      </w:r>
      <w:r w:rsidRPr="00A56FD2">
        <w:rPr>
          <w:rFonts w:ascii="Times New Roman" w:hAnsi="Times New Roman" w:cs="Times New Roman"/>
          <w:sz w:val="28"/>
          <w:szCs w:val="28"/>
        </w:rPr>
        <w:t xml:space="preserve">задач в рамках полномочий одного отраслевого (функционального) органа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A56FD2">
        <w:rPr>
          <w:rFonts w:ascii="Times New Roman" w:hAnsi="Times New Roman" w:cs="Times New Roman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>, муниципальное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DA55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AF2AF4" w:rsidRDefault="00775C20" w:rsidP="001F7615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муниципальной политики в соответствующей сфере;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AF2AF4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реализации;</w:t>
      </w:r>
      <w:r w:rsidRPr="00AF2AF4">
        <w:rPr>
          <w:rFonts w:ascii="Times New Roman" w:hAnsi="Times New Roman" w:cs="Times New Roman"/>
          <w:strike/>
          <w:sz w:val="28"/>
          <w:szCs w:val="28"/>
        </w:rPr>
        <w:t xml:space="preserve">  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за счет средств бюджета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 а также по годам реализации муниципальной программы);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 финансирования);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на этапе согласования в отдел 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 с проектом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2.6. В случае</w:t>
      </w:r>
      <w:r w:rsidR="00A97F76" w:rsidRPr="00AF2AF4">
        <w:rPr>
          <w:rFonts w:ascii="Times New Roman" w:hAnsi="Times New Roman" w:cs="Times New Roman"/>
          <w:sz w:val="28"/>
          <w:szCs w:val="28"/>
        </w:rPr>
        <w:t>,</w:t>
      </w:r>
      <w:r w:rsidRPr="00AF2AF4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(негосударственной) экспертизы или при наличии в муниципальной программе ассигнований на разработку проектной (сметной) документации.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AF2AF4">
        <w:rPr>
          <w:rFonts w:ascii="Times New Roman" w:hAnsi="Times New Roman" w:cs="Times New Roman"/>
          <w:sz w:val="28"/>
          <w:szCs w:val="28"/>
        </w:rPr>
        <w:t>объема средств,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AF2AF4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 финансовый отдел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AF2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F2AF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F2AF4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период,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принятому решению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налоговых льгот (пониженных ставок по налогам) положениям законодательства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муниципального района. Кроме того, финансовое обеспечение реализации муниципальных программ может осуществляться за счет безвозмездных поступлений в бюджет муниципального района, местных бюджетов и внебюджетных источников. </w:t>
      </w:r>
    </w:p>
    <w:p w:rsidR="00775C20" w:rsidRPr="00AF2AF4" w:rsidRDefault="00775C20" w:rsidP="006B4DC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</w:t>
      </w:r>
      <w:r w:rsidRPr="00AF2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AF2AF4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года.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4.3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с решением Собрания </w:t>
      </w:r>
      <w:r w:rsidR="00667D67" w:rsidRPr="00AF2AF4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муниципального района на очередной финансовый год и плановый период в сроки, установленные Бюджетным кодексом Российской Федерации.</w:t>
      </w:r>
    </w:p>
    <w:p w:rsidR="00775C20" w:rsidRPr="00AF2AF4" w:rsidRDefault="00775C20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 позднее 30 декабря текущего года.</w:t>
      </w:r>
    </w:p>
    <w:p w:rsidR="001F7615" w:rsidRPr="00AF2AF4" w:rsidRDefault="001F7615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Управление и контроль реализации муниципальной программы</w:t>
      </w:r>
    </w:p>
    <w:p w:rsidR="001F7615" w:rsidRPr="00AF2AF4" w:rsidRDefault="001F7615" w:rsidP="001112A5">
      <w:pPr>
        <w:pStyle w:val="1"/>
        <w:widowControl w:val="0"/>
        <w:shd w:val="clear" w:color="auto" w:fill="FFFFFF"/>
        <w:spacing w:before="0" w:beforeAutospacing="0" w:after="0" w:afterAutospacing="0"/>
        <w:ind w:left="719"/>
        <w:rPr>
          <w:b w:val="0"/>
          <w:sz w:val="28"/>
          <w:szCs w:val="28"/>
        </w:rPr>
      </w:pPr>
      <w:bookmarkStart w:id="0" w:name="_GoBack"/>
      <w:bookmarkEnd w:id="0"/>
    </w:p>
    <w:p w:rsidR="00775C20" w:rsidRPr="00AF2AF4" w:rsidRDefault="00D8523D" w:rsidP="001F76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20" w:rsidRPr="00AF2AF4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района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AF2AF4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AF2AF4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AF2AF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 w:rsidRPr="00AF2AF4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  <w:proofErr w:type="gramEnd"/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на 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телекоммуникационной сети «Интернет» с указанием: ответственного исполнителя,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AF2A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проекта новой муниципальной программы на</w:t>
      </w:r>
      <w:r w:rsidRPr="00AF2A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официальном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поступивших в ходе общественного обсуждения.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распоряжением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AF2AF4" w:rsidRDefault="00775C20" w:rsidP="001F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комиссией по обеспечению устойчивого социально-экономического развития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 органов местного самоуправления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рассматривается финансовым отделом,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2AF4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вносится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плана реализации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с отделом экономического и инвестиционного развития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AF2AF4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5.9. </w:t>
      </w:r>
      <w:r w:rsidRPr="00AF2AF4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AF2AF4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AF2A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AF2AF4">
        <w:rPr>
          <w:rFonts w:ascii="Times New Roman" w:eastAsia="Calibri" w:hAnsi="Times New Roman" w:cs="Times New Roman"/>
          <w:sz w:val="28"/>
          <w:szCs w:val="28"/>
        </w:rPr>
        <w:t> 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AF2AF4">
        <w:rPr>
          <w:rFonts w:ascii="Times New Roman" w:eastAsia="Calibri" w:hAnsi="Times New Roman" w:cs="Times New Roman"/>
          <w:sz w:val="28"/>
          <w:szCs w:val="28"/>
        </w:rPr>
        <w:t> 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AF2AF4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>иную информацию в соответствии с методическими рекомендациями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отделом экономического и инвестиционного развития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выполнении расходных обязательств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5.16. Сводный доклад подлежит размещению отделом экономического и инвестиционного развития Администрации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Обращение к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не требуется.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AF2AF4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6. Полномочия ответственного исполнителя,</w:t>
      </w:r>
      <w:r w:rsidR="00EC554D" w:rsidRPr="00AF2AF4">
        <w:rPr>
          <w:b w:val="0"/>
          <w:sz w:val="28"/>
          <w:szCs w:val="28"/>
        </w:rPr>
        <w:t xml:space="preserve"> </w:t>
      </w:r>
      <w:r w:rsidRPr="00AF2AF4">
        <w:rPr>
          <w:b w:val="0"/>
          <w:sz w:val="28"/>
          <w:szCs w:val="28"/>
        </w:rPr>
        <w:t xml:space="preserve">соисполнителей и </w:t>
      </w:r>
      <w:r w:rsidR="00EC554D" w:rsidRPr="00AF2AF4">
        <w:rPr>
          <w:b w:val="0"/>
          <w:sz w:val="28"/>
          <w:szCs w:val="28"/>
        </w:rPr>
        <w:t xml:space="preserve">                     </w:t>
      </w:r>
      <w:r w:rsidRPr="00AF2AF4">
        <w:rPr>
          <w:b w:val="0"/>
          <w:sz w:val="28"/>
          <w:szCs w:val="28"/>
        </w:rPr>
        <w:t>участников муниципальной</w:t>
      </w:r>
      <w:r w:rsidR="00EC554D" w:rsidRPr="00AF2AF4">
        <w:rPr>
          <w:b w:val="0"/>
          <w:sz w:val="28"/>
          <w:szCs w:val="28"/>
        </w:rPr>
        <w:t xml:space="preserve"> </w:t>
      </w:r>
      <w:r w:rsidRPr="00AF2AF4">
        <w:rPr>
          <w:b w:val="0"/>
          <w:sz w:val="28"/>
          <w:szCs w:val="28"/>
        </w:rPr>
        <w:t xml:space="preserve">программы при разработке и </w:t>
      </w:r>
      <w:r w:rsidR="00EC554D" w:rsidRPr="00AF2AF4">
        <w:rPr>
          <w:b w:val="0"/>
          <w:sz w:val="28"/>
          <w:szCs w:val="28"/>
        </w:rPr>
        <w:t xml:space="preserve">                            </w:t>
      </w:r>
      <w:r w:rsidRPr="00AF2AF4">
        <w:rPr>
          <w:b w:val="0"/>
          <w:sz w:val="28"/>
          <w:szCs w:val="28"/>
        </w:rPr>
        <w:t>реализации муниципальных программ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предполагается их участие;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AF2AF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AF2AF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подпрограмм, приоритетных основных мероприятий, мероприятий ведомственных целевых программ.</w:t>
      </w:r>
    </w:p>
    <w:p w:rsidR="00775C20" w:rsidRPr="00AF2AF4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AF2AF4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023CFF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023CFF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ПАСПОРТ</w:t>
      </w:r>
    </w:p>
    <w:p w:rsidR="00775C20" w:rsidRPr="00AF2AF4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 xml:space="preserve">муниципальной программы </w:t>
      </w:r>
      <w:r w:rsidR="005C087B" w:rsidRPr="00AF2AF4">
        <w:rPr>
          <w:b w:val="0"/>
          <w:sz w:val="28"/>
          <w:szCs w:val="28"/>
        </w:rPr>
        <w:t>Поселения</w:t>
      </w: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5"/>
      </w:tblGrid>
      <w:tr w:rsidR="00775C20" w:rsidRPr="00AF2AF4" w:rsidTr="00F56C30">
        <w:trPr>
          <w:trHeight w:val="617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 w:rsidRPr="00AF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AF2AF4" w:rsidTr="00F56C30">
        <w:trPr>
          <w:trHeight w:val="608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57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608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F56C30"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AF2AF4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AF2AF4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F56C30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F56C30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AF2AF4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Pr="00AF2AF4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15" w:rsidRPr="00AF2AF4" w:rsidRDefault="001F7615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недостижение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Pr="00AF2AF4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  <w:r w:rsidR="00776280" w:rsidRPr="00AF2A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75C20" w:rsidRPr="00AF2AF4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AF2AF4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AF2AF4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lastRenderedPageBreak/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AF2AF4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</w:rPr>
        <w:t> </w:t>
      </w:r>
      <w:r w:rsidRPr="00AF2AF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AF2AF4">
        <w:rPr>
          <w:rFonts w:ascii="Times New Roman" w:hAnsi="Times New Roman" w:cs="Times New Roman"/>
          <w:sz w:val="28"/>
          <w:szCs w:val="28"/>
        </w:rPr>
        <w:t>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AF2AF4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>М – общее количество мероприятий, запланированных к реализации в 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AF2AF4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AF2AF4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муниципального района, безвозмездных поступлений в бюджет </w:t>
      </w:r>
      <w:r w:rsidR="00A363E0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AF2AF4"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составляет 0,95 и более;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AF2AF4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AF2AF4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AF2AF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r w:rsidRPr="00AF2AF4">
        <w:rPr>
          <w:rFonts w:ascii="Times New Roman" w:eastAsia="Calibri" w:hAnsi="Times New Roman" w:cs="Times New Roman"/>
          <w:sz w:val="28"/>
          <w:szCs w:val="28"/>
        </w:rPr>
        <w:t>х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СР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х 0,3 +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Э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>х 0,2.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0,95 и более;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менее 0,75.</w:t>
      </w:r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0722E"/>
    <w:rsid w:val="00013925"/>
    <w:rsid w:val="00023A1F"/>
    <w:rsid w:val="00023CFF"/>
    <w:rsid w:val="00054AF3"/>
    <w:rsid w:val="00061E52"/>
    <w:rsid w:val="00072E5E"/>
    <w:rsid w:val="000A35B8"/>
    <w:rsid w:val="000C305E"/>
    <w:rsid w:val="000D3B6E"/>
    <w:rsid w:val="000F373F"/>
    <w:rsid w:val="001112A5"/>
    <w:rsid w:val="001473B3"/>
    <w:rsid w:val="00160E2F"/>
    <w:rsid w:val="00167DFC"/>
    <w:rsid w:val="0019570A"/>
    <w:rsid w:val="001A52D1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E2F20"/>
    <w:rsid w:val="00304859"/>
    <w:rsid w:val="0030514A"/>
    <w:rsid w:val="00312788"/>
    <w:rsid w:val="00316E8B"/>
    <w:rsid w:val="00381E0F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868CA"/>
    <w:rsid w:val="00491B0C"/>
    <w:rsid w:val="004971A1"/>
    <w:rsid w:val="004F3E26"/>
    <w:rsid w:val="0057563A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E5F0E"/>
    <w:rsid w:val="008300A6"/>
    <w:rsid w:val="00891D6E"/>
    <w:rsid w:val="008A51A2"/>
    <w:rsid w:val="008B71AF"/>
    <w:rsid w:val="008E6D92"/>
    <w:rsid w:val="00925297"/>
    <w:rsid w:val="00973B65"/>
    <w:rsid w:val="0098093B"/>
    <w:rsid w:val="00981677"/>
    <w:rsid w:val="009941C3"/>
    <w:rsid w:val="009B58DA"/>
    <w:rsid w:val="00A030A6"/>
    <w:rsid w:val="00A04207"/>
    <w:rsid w:val="00A06CD0"/>
    <w:rsid w:val="00A363E0"/>
    <w:rsid w:val="00A56FD2"/>
    <w:rsid w:val="00A57374"/>
    <w:rsid w:val="00A97F76"/>
    <w:rsid w:val="00AB3E17"/>
    <w:rsid w:val="00AF2AF4"/>
    <w:rsid w:val="00B42609"/>
    <w:rsid w:val="00B46734"/>
    <w:rsid w:val="00B50B2B"/>
    <w:rsid w:val="00B63FF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7901</Words>
  <Characters>45040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3</cp:revision>
  <cp:lastPrinted>2022-08-09T12:43:00Z</cp:lastPrinted>
  <dcterms:created xsi:type="dcterms:W3CDTF">2022-08-24T07:28:00Z</dcterms:created>
  <dcterms:modified xsi:type="dcterms:W3CDTF">2022-08-24T07:31:00Z</dcterms:modified>
</cp:coreProperties>
</file>